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before="100" w:after="100" w:line="240" w:lineRule="auto"/>
        <w:outlineLvl w:val="1"/>
        <w:rPr>
          <w:rFonts w:ascii="Helvetica" w:cs="Helvetica" w:hAnsi="Helvetica" w:eastAsia="Helvetica"/>
          <w:outline w:val="0"/>
          <w:color w:val="007483"/>
          <w:sz w:val="36"/>
          <w:szCs w:val="36"/>
          <w:u w:color="007483"/>
          <w14:textFill>
            <w14:solidFill>
              <w14:srgbClr w14:val="007483"/>
            </w14:solidFill>
          </w14:textFill>
        </w:rPr>
      </w:pPr>
      <w:r>
        <w:drawing xmlns:a="http://schemas.openxmlformats.org/drawingml/2006/main">
          <wp:anchor distT="57150" distB="57150" distL="57150" distR="57150" simplePos="0" relativeHeight="251665408" behindDoc="0" locked="0" layoutInCell="1" allowOverlap="1">
            <wp:simplePos x="0" y="0"/>
            <wp:positionH relativeFrom="column">
              <wp:posOffset>3476625</wp:posOffset>
            </wp:positionH>
            <wp:positionV relativeFrom="line">
              <wp:posOffset>0</wp:posOffset>
            </wp:positionV>
            <wp:extent cx="2795905" cy="1012825"/>
            <wp:effectExtent l="0" t="0" r="0" b="0"/>
            <wp:wrapThrough wrapText="bothSides" distL="57150" distR="57150">
              <wp:wrapPolygon edited="1">
                <wp:start x="0" y="0"/>
                <wp:lineTo x="21600" y="0"/>
                <wp:lineTo x="21600" y="21600"/>
                <wp:lineTo x="0" y="21600"/>
                <wp:lineTo x="0" y="0"/>
              </wp:wrapPolygon>
            </wp:wrapThrough>
            <wp:docPr id="1073741825"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white logoDescription automatically generated" descr="A blue and white logoDescription automatically generated"/>
                    <pic:cNvPicPr>
                      <a:picLocks noChangeAspect="1"/>
                    </pic:cNvPicPr>
                  </pic:nvPicPr>
                  <pic:blipFill>
                    <a:blip r:embed="rId4">
                      <a:extLst/>
                    </a:blip>
                    <a:stretch>
                      <a:fillRect/>
                    </a:stretch>
                  </pic:blipFill>
                  <pic:spPr>
                    <a:xfrm>
                      <a:off x="0" y="0"/>
                      <a:ext cx="2795905" cy="1012825"/>
                    </a:xfrm>
                    <a:prstGeom prst="rect">
                      <a:avLst/>
                    </a:prstGeom>
                    <a:ln w="12700" cap="flat">
                      <a:noFill/>
                      <a:miter lim="400000"/>
                    </a:ln>
                    <a:effectLst/>
                  </pic:spPr>
                </pic:pic>
              </a:graphicData>
            </a:graphic>
          </wp:anchor>
        </w:drawing>
      </w:r>
      <w:r>
        <w:rPr>
          <w:rtl w:val="0"/>
        </w:rPr>
        <w:t xml:space="preserve">      </w:t>
      </w:r>
      <w:r>
        <w:rPr>
          <w:rFonts w:ascii="Verdana" w:hAnsi="Verdana"/>
          <w:sz w:val="20"/>
          <w:szCs w:val="20"/>
          <w:rtl w:val="0"/>
        </w:rPr>
        <w:t xml:space="preserve">       </w:t>
      </w:r>
    </w:p>
    <w:p>
      <w:pPr>
        <w:pStyle w:val="Body"/>
      </w:pPr>
      <w:r>
        <w:drawing xmlns:a="http://schemas.openxmlformats.org/drawingml/2006/main">
          <wp:inline distT="0" distB="0" distL="0" distR="0">
            <wp:extent cx="2370882" cy="400050"/>
            <wp:effectExtent l="0" t="0" r="0" b="0"/>
            <wp:docPr id="1073741826"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clipartDescription automatically generated" descr="A picture containing text, clipartDescription automatically generated"/>
                    <pic:cNvPicPr>
                      <a:picLocks noChangeAspect="1"/>
                    </pic:cNvPicPr>
                  </pic:nvPicPr>
                  <pic:blipFill>
                    <a:blip r:embed="rId5">
                      <a:extLst/>
                    </a:blip>
                    <a:stretch>
                      <a:fillRect/>
                    </a:stretch>
                  </pic:blipFill>
                  <pic:spPr>
                    <a:xfrm>
                      <a:off x="0" y="0"/>
                      <a:ext cx="2370882" cy="400050"/>
                    </a:xfrm>
                    <a:prstGeom prst="rect">
                      <a:avLst/>
                    </a:prstGeom>
                    <a:ln w="12700" cap="flat">
                      <a:noFill/>
                      <a:miter lim="400000"/>
                    </a:ln>
                    <a:effectLst/>
                  </pic:spPr>
                </pic:pic>
              </a:graphicData>
            </a:graphic>
          </wp:inline>
        </w:drawing>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 xml:space="preserve">VINCI Building Community Fund for Talbot &amp; Brunswick/Claremont </w:t>
      </w:r>
    </w:p>
    <w:p>
      <w:pPr>
        <w:pStyle w:val="Body"/>
        <w:ind w:left="720" w:hanging="720"/>
        <w:jc w:val="center"/>
        <w:rPr>
          <w:b w:val="1"/>
          <w:bCs w:val="1"/>
          <w:sz w:val="24"/>
          <w:szCs w:val="24"/>
        </w:rPr>
      </w:pPr>
      <w:r>
        <w:rPr>
          <w:b w:val="1"/>
          <w:bCs w:val="1"/>
          <w:sz w:val="24"/>
          <w:szCs w:val="24"/>
          <w:rtl w:val="0"/>
          <w:lang w:val="en-US"/>
        </w:rPr>
        <w:t xml:space="preserve"> Grants Programme up to </w:t>
      </w:r>
      <w:r>
        <w:rPr>
          <w:b w:val="1"/>
          <w:bCs w:val="1"/>
          <w:sz w:val="24"/>
          <w:szCs w:val="24"/>
          <w:rtl w:val="0"/>
        </w:rPr>
        <w:t>£</w:t>
      </w:r>
      <w:r>
        <w:rPr>
          <w:b w:val="1"/>
          <w:bCs w:val="1"/>
          <w:sz w:val="24"/>
          <w:szCs w:val="24"/>
          <w:rtl w:val="0"/>
        </w:rPr>
        <w:t>500</w:t>
      </w:r>
    </w:p>
    <w:p>
      <w:pPr>
        <w:pStyle w:val="List Paragraph"/>
        <w:numPr>
          <w:ilvl w:val="0"/>
          <w:numId w:val="2"/>
        </w:numPr>
        <w:bidi w:val="0"/>
        <w:ind w:right="0"/>
        <w:jc w:val="both"/>
        <w:rPr>
          <w:b w:val="1"/>
          <w:bCs w:val="1"/>
          <w:rtl w:val="0"/>
          <w:lang w:val="en-US"/>
        </w:rPr>
      </w:pPr>
      <w:r>
        <w:rPr>
          <w:b w:val="1"/>
          <w:bCs w:val="1"/>
          <w:rtl w:val="0"/>
          <w:lang w:val="en-US"/>
        </w:rPr>
        <w:t>Overview</w:t>
      </w:r>
    </w:p>
    <w:p>
      <w:pPr>
        <w:pStyle w:val="Body"/>
        <w:jc w:val="both"/>
      </w:pPr>
      <w:r>
        <w:rPr>
          <w:rtl w:val="0"/>
          <w:lang w:val="en-US"/>
        </w:rPr>
        <w:t>The grants programme is available to support small local groups and organisations, who need modest amounts of funding to pursue their objectives and project activity. The process is intended to be simple and easy to apply for, ensuring funding reaches those most in need, as quickly as possible.  Blackpool CAN is administering this grants programme on behalf of VINCI Building</w:t>
      </w:r>
    </w:p>
    <w:p>
      <w:pPr>
        <w:pStyle w:val="Body"/>
        <w:jc w:val="both"/>
        <w:rPr>
          <w:b w:val="1"/>
          <w:bCs w:val="1"/>
        </w:rPr>
      </w:pPr>
      <w:r>
        <w:rPr>
          <w:rtl w:val="0"/>
          <w:lang w:val="en-US"/>
        </w:rPr>
        <w:t xml:space="preserve">The fund will open on </w:t>
      </w:r>
      <w:r>
        <w:rPr>
          <w:b w:val="1"/>
          <w:bCs w:val="1"/>
          <w:rtl w:val="0"/>
        </w:rPr>
        <w:t>2</w:t>
      </w:r>
      <w:r>
        <w:rPr>
          <w:b w:val="1"/>
          <w:bCs w:val="1"/>
          <w:vertAlign w:val="superscript"/>
          <w:rtl w:val="0"/>
        </w:rPr>
        <w:t>nd</w:t>
      </w:r>
      <w:r>
        <w:rPr>
          <w:b w:val="1"/>
          <w:bCs w:val="1"/>
          <w:rtl w:val="0"/>
          <w:lang w:val="en-US"/>
        </w:rPr>
        <w:t xml:space="preserve"> October 2023</w:t>
      </w:r>
      <w:r>
        <w:rPr>
          <w:rtl w:val="0"/>
          <w:lang w:val="en-US"/>
        </w:rPr>
        <w:t xml:space="preserve"> for applications.</w:t>
      </w:r>
    </w:p>
    <w:p>
      <w:pPr>
        <w:pStyle w:val="Body"/>
        <w:jc w:val="both"/>
      </w:pPr>
      <w:r>
        <w:rPr>
          <w:rtl w:val="0"/>
          <w:lang w:val="en-US"/>
        </w:rPr>
        <w:t>Applications must be able to meet the following themes:-</w:t>
      </w:r>
    </w:p>
    <w:p>
      <w:pPr>
        <w:pStyle w:val="List Paragraph"/>
        <w:numPr>
          <w:ilvl w:val="0"/>
          <w:numId w:val="4"/>
        </w:numPr>
        <w:jc w:val="both"/>
        <w:rPr>
          <w:lang w:val="en-US"/>
        </w:rPr>
      </w:pPr>
      <w:r>
        <w:rPr>
          <w:rtl w:val="0"/>
          <w:lang w:val="en-US"/>
        </w:rPr>
        <w:t>Enhance quality of life for residents.</w:t>
      </w:r>
    </w:p>
    <w:p>
      <w:pPr>
        <w:pStyle w:val="List Paragraph"/>
        <w:numPr>
          <w:ilvl w:val="0"/>
          <w:numId w:val="4"/>
        </w:numPr>
        <w:jc w:val="both"/>
        <w:rPr>
          <w:lang w:val="en-US"/>
        </w:rPr>
      </w:pPr>
      <w:r>
        <w:rPr>
          <w:rtl w:val="0"/>
          <w:lang w:val="en-US"/>
        </w:rPr>
        <w:t>Promote social inclusion.</w:t>
      </w:r>
    </w:p>
    <w:p>
      <w:pPr>
        <w:pStyle w:val="List Paragraph"/>
        <w:numPr>
          <w:ilvl w:val="0"/>
          <w:numId w:val="4"/>
        </w:numPr>
        <w:jc w:val="both"/>
        <w:rPr>
          <w:lang w:val="en-US"/>
        </w:rPr>
      </w:pPr>
      <w:r>
        <w:rPr>
          <w:rtl w:val="0"/>
          <w:lang w:val="en-US"/>
        </w:rPr>
        <w:t>Protecting the environment.</w:t>
      </w:r>
    </w:p>
    <w:p>
      <w:pPr>
        <w:pStyle w:val="List Paragraph"/>
        <w:numPr>
          <w:ilvl w:val="0"/>
          <w:numId w:val="4"/>
        </w:numPr>
        <w:jc w:val="both"/>
        <w:rPr>
          <w:lang w:val="en-US"/>
        </w:rPr>
      </w:pPr>
      <w:r>
        <w:rPr>
          <w:rtl w:val="0"/>
          <w:lang w:val="en-US"/>
        </w:rPr>
        <w:t xml:space="preserve">Contribute to vibrant, healthy, successful, and sustainable communities - </w:t>
      </w:r>
    </w:p>
    <w:p>
      <w:pPr>
        <w:pStyle w:val="List Paragraph"/>
        <w:ind w:left="1134" w:firstLine="0"/>
        <w:jc w:val="both"/>
      </w:pPr>
      <w:r>
        <w:rPr>
          <w:rtl w:val="0"/>
          <w:lang w:val="en-US"/>
        </w:rPr>
        <w:t>and/or promote community spirit and encourage community activity.</w:t>
      </w:r>
    </w:p>
    <w:p>
      <w:pPr>
        <w:pStyle w:val="List Paragraph"/>
        <w:ind w:left="1440" w:firstLine="0"/>
        <w:jc w:val="both"/>
      </w:pPr>
    </w:p>
    <w:p>
      <w:pPr>
        <w:pStyle w:val="List Paragraph"/>
        <w:numPr>
          <w:ilvl w:val="0"/>
          <w:numId w:val="5"/>
        </w:numPr>
        <w:bidi w:val="0"/>
        <w:ind w:right="0"/>
        <w:jc w:val="both"/>
        <w:rPr>
          <w:b w:val="1"/>
          <w:bCs w:val="1"/>
          <w:rtl w:val="0"/>
          <w:lang w:val="en-US"/>
        </w:rPr>
      </w:pPr>
      <w:r>
        <w:rPr>
          <w:b w:val="1"/>
          <w:bCs w:val="1"/>
          <w:rtl w:val="0"/>
          <w:lang w:val="en-US"/>
        </w:rPr>
        <w:t>Geography</w:t>
      </w:r>
    </w:p>
    <w:p>
      <w:pPr>
        <w:pStyle w:val="List Paragraph"/>
        <w:jc w:val="both"/>
        <w:rPr>
          <w:b w:val="1"/>
          <w:bCs w:val="1"/>
        </w:rPr>
      </w:pPr>
    </w:p>
    <w:p>
      <w:pPr>
        <w:pStyle w:val="List Paragraph"/>
        <w:numPr>
          <w:ilvl w:val="0"/>
          <w:numId w:val="4"/>
        </w:numPr>
        <w:jc w:val="both"/>
        <w:rPr>
          <w:lang w:val="en-US"/>
        </w:rPr>
      </w:pPr>
      <w:r>
        <w:rPr>
          <w:rtl w:val="0"/>
          <w:lang w:val="en-US"/>
        </w:rPr>
        <w:t>Applicants applying must be delivering services or activities which will make a difference to disadvantaged people living in the Talbot &amp; Brunswick and/ or Claremont wards of Blackpool.</w:t>
      </w:r>
    </w:p>
    <w:p>
      <w:pPr>
        <w:pStyle w:val="List Paragraph"/>
        <w:ind w:left="1080" w:firstLine="0"/>
        <w:jc w:val="both"/>
      </w:pPr>
    </w:p>
    <w:p>
      <w:pPr>
        <w:pStyle w:val="List Paragraph"/>
        <w:numPr>
          <w:ilvl w:val="0"/>
          <w:numId w:val="6"/>
        </w:numPr>
        <w:bidi w:val="0"/>
        <w:ind w:right="0"/>
        <w:jc w:val="both"/>
        <w:rPr>
          <w:b w:val="1"/>
          <w:bCs w:val="1"/>
          <w:rtl w:val="0"/>
          <w:lang w:val="en-US"/>
        </w:rPr>
      </w:pPr>
      <w:r>
        <w:rPr>
          <w:b w:val="1"/>
          <w:bCs w:val="1"/>
          <w:rtl w:val="0"/>
          <w:lang w:val="en-US"/>
        </w:rPr>
        <w:t>Funding Available</w:t>
      </w:r>
    </w:p>
    <w:p>
      <w:pPr>
        <w:pStyle w:val="List Paragraph"/>
        <w:jc w:val="both"/>
        <w:rPr>
          <w:b w:val="1"/>
          <w:bCs w:val="1"/>
        </w:rPr>
      </w:pPr>
    </w:p>
    <w:p>
      <w:pPr>
        <w:pStyle w:val="List Paragraph"/>
        <w:numPr>
          <w:ilvl w:val="0"/>
          <w:numId w:val="7"/>
        </w:numPr>
        <w:jc w:val="both"/>
        <w:rPr>
          <w:lang w:val="en-US"/>
        </w:rPr>
      </w:pPr>
      <w:r>
        <w:rPr>
          <w:rtl w:val="0"/>
          <w:lang w:val="en-US"/>
        </w:rPr>
        <w:t xml:space="preserve">In 2023-24, </w:t>
      </w:r>
      <w:r>
        <w:rPr>
          <w:rtl w:val="0"/>
          <w:lang w:val="en-US"/>
        </w:rPr>
        <w:t>£</w:t>
      </w:r>
      <w:r>
        <w:rPr>
          <w:rtl w:val="0"/>
          <w:lang w:val="en-US"/>
        </w:rPr>
        <w:t xml:space="preserve">2,500 is available to allocate for grants of up to a maximum of </w:t>
      </w:r>
      <w:r>
        <w:rPr>
          <w:rtl w:val="0"/>
          <w:lang w:val="en-US"/>
        </w:rPr>
        <w:t>£</w:t>
      </w:r>
      <w:r>
        <w:rPr>
          <w:rtl w:val="0"/>
          <w:lang w:val="en-US"/>
        </w:rPr>
        <w:t xml:space="preserve">500 per award. </w:t>
      </w:r>
    </w:p>
    <w:p>
      <w:pPr>
        <w:pStyle w:val="List Paragraph"/>
        <w:numPr>
          <w:ilvl w:val="0"/>
          <w:numId w:val="7"/>
        </w:numPr>
        <w:jc w:val="both"/>
        <w:rPr>
          <w:lang w:val="en-US"/>
        </w:rPr>
      </w:pPr>
      <w:r>
        <w:rPr>
          <w:rtl w:val="0"/>
          <w:lang w:val="en-US"/>
        </w:rPr>
        <w:t xml:space="preserve">In 2024-25, </w:t>
      </w:r>
      <w:r>
        <w:rPr>
          <w:rtl w:val="0"/>
          <w:lang w:val="en-US"/>
        </w:rPr>
        <w:t>£</w:t>
      </w:r>
      <w:r>
        <w:rPr>
          <w:rtl w:val="0"/>
          <w:lang w:val="en-US"/>
        </w:rPr>
        <w:t xml:space="preserve">5,000 is available to allocate for grants of up to a maximum of </w:t>
      </w:r>
      <w:r>
        <w:rPr>
          <w:rtl w:val="0"/>
          <w:lang w:val="en-US"/>
        </w:rPr>
        <w:t>£</w:t>
      </w:r>
      <w:r>
        <w:rPr>
          <w:rtl w:val="0"/>
          <w:lang w:val="en-US"/>
        </w:rPr>
        <w:t>500 per award.</w:t>
      </w:r>
    </w:p>
    <w:p>
      <w:pPr>
        <w:pStyle w:val="List Paragraph"/>
        <w:numPr>
          <w:ilvl w:val="0"/>
          <w:numId w:val="7"/>
        </w:numPr>
        <w:jc w:val="both"/>
        <w:rPr>
          <w:lang w:val="en-US"/>
        </w:rPr>
      </w:pPr>
      <w:r>
        <w:rPr>
          <w:rtl w:val="0"/>
          <w:lang w:val="en-US"/>
        </w:rPr>
        <w:t>In both years, the grant programme will close for applications when the available amounts have been allocated.</w:t>
      </w:r>
    </w:p>
    <w:p>
      <w:pPr>
        <w:pStyle w:val="List Paragraph"/>
        <w:ind w:left="1080" w:firstLine="0"/>
        <w:jc w:val="both"/>
      </w:pPr>
    </w:p>
    <w:p>
      <w:pPr>
        <w:pStyle w:val="List Paragraph"/>
        <w:numPr>
          <w:ilvl w:val="0"/>
          <w:numId w:val="8"/>
        </w:numPr>
        <w:bidi w:val="0"/>
        <w:ind w:right="0"/>
        <w:jc w:val="both"/>
        <w:rPr>
          <w:b w:val="1"/>
          <w:bCs w:val="1"/>
          <w:rtl w:val="0"/>
          <w:lang w:val="en-US"/>
        </w:rPr>
      </w:pPr>
      <w:r>
        <w:rPr>
          <w:b w:val="1"/>
          <w:bCs w:val="1"/>
          <w:rtl w:val="0"/>
          <w:lang w:val="en-US"/>
        </w:rPr>
        <w:t>Eligibility Criteria</w:t>
      </w:r>
    </w:p>
    <w:p>
      <w:pPr>
        <w:pStyle w:val="List Paragraph"/>
        <w:jc w:val="both"/>
        <w:rPr>
          <w:b w:val="1"/>
          <w:bCs w:val="1"/>
        </w:rPr>
      </w:pPr>
    </w:p>
    <w:p>
      <w:pPr>
        <w:pStyle w:val="List Paragraph"/>
        <w:numPr>
          <w:ilvl w:val="0"/>
          <w:numId w:val="7"/>
        </w:numPr>
        <w:rPr>
          <w:lang w:val="en-US"/>
        </w:rPr>
      </w:pPr>
      <w:r>
        <w:rPr>
          <w:rtl w:val="0"/>
          <w:lang w:val="en-US"/>
        </w:rPr>
        <w:t xml:space="preserve">Small, voluntary organisaations and community groups with, delivering services or activities within the Talbot &amp; Brunswick and/or Claremont wards are eligible.  This includes social enterprises and Community Interest Companies (CICs).  </w:t>
      </w:r>
    </w:p>
    <w:p>
      <w:pPr>
        <w:pStyle w:val="List Paragraph"/>
        <w:numPr>
          <w:ilvl w:val="0"/>
          <w:numId w:val="7"/>
        </w:numPr>
        <w:jc w:val="both"/>
        <w:rPr>
          <w:lang w:val="en-US"/>
        </w:rPr>
      </w:pPr>
      <w:r>
        <w:rPr>
          <w:rtl w:val="0"/>
          <w:lang w:val="en-US"/>
        </w:rPr>
        <w:t>Large scale, regional or national organisations are not eligible.</w:t>
      </w:r>
    </w:p>
    <w:p>
      <w:pPr>
        <w:pStyle w:val="List Paragraph"/>
        <w:numPr>
          <w:ilvl w:val="0"/>
          <w:numId w:val="7"/>
        </w:numPr>
        <w:jc w:val="both"/>
        <w:rPr>
          <w:lang w:val="en-US"/>
        </w:rPr>
      </w:pPr>
      <w:r>
        <w:rPr>
          <w:rtl w:val="0"/>
          <w:lang w:val="en-US"/>
        </w:rPr>
        <w:t xml:space="preserve">The grants are generally intended to be used for project services and activity costs which can typically include equipment, sessional costs, volunteer expenses, room hire, transport costs. </w:t>
      </w:r>
    </w:p>
    <w:p>
      <w:pPr>
        <w:pStyle w:val="List Paragraph"/>
        <w:ind w:left="993" w:firstLine="0"/>
        <w:jc w:val="both"/>
      </w:pPr>
    </w:p>
    <w:p>
      <w:pPr>
        <w:pStyle w:val="Body"/>
        <w:ind w:left="709" w:hanging="709"/>
        <w:jc w:val="both"/>
        <w:rPr>
          <w:b w:val="1"/>
          <w:bCs w:val="1"/>
        </w:rPr>
      </w:pPr>
      <w:r>
        <w:rPr>
          <w:b w:val="1"/>
          <w:bCs w:val="1"/>
          <w:rtl w:val="0"/>
        </w:rPr>
        <w:t> </w:t>
      </w:r>
      <w:r>
        <w:rPr>
          <w:b w:val="1"/>
          <w:bCs w:val="1"/>
          <w:rtl w:val="0"/>
          <w:lang w:val="en-US"/>
        </w:rPr>
        <w:t>5.</w:t>
        <w:tab/>
        <w:t>Additional Guidance</w:t>
      </w:r>
    </w:p>
    <w:p>
      <w:pPr>
        <w:pStyle w:val="List Paragraph"/>
        <w:numPr>
          <w:ilvl w:val="0"/>
          <w:numId w:val="10"/>
        </w:numPr>
        <w:jc w:val="both"/>
        <w:rPr>
          <w:lang w:val="en-US"/>
        </w:rPr>
      </w:pPr>
      <w:r>
        <w:rPr>
          <w:rtl w:val="0"/>
          <w:lang w:val="en-US"/>
        </w:rPr>
        <w:t>Applicants may only submit one grant application at a time and cannot re-apply until any awarded grant has been successfully completed and reported on.</w:t>
      </w:r>
    </w:p>
    <w:p>
      <w:pPr>
        <w:pStyle w:val="List Paragraph"/>
        <w:numPr>
          <w:ilvl w:val="0"/>
          <w:numId w:val="10"/>
        </w:numPr>
        <w:jc w:val="both"/>
        <w:rPr>
          <w:lang w:val="en-US"/>
        </w:rPr>
      </w:pPr>
      <w:r>
        <w:rPr>
          <w:rtl w:val="0"/>
          <w:lang w:val="en-US"/>
        </w:rPr>
        <w:t>This programme is available until 31</w:t>
      </w:r>
      <w:r>
        <w:rPr>
          <w:vertAlign w:val="superscript"/>
          <w:rtl w:val="0"/>
          <w:lang w:val="en-US"/>
        </w:rPr>
        <w:t>st</w:t>
      </w:r>
      <w:r>
        <w:rPr>
          <w:rtl w:val="0"/>
          <w:lang w:val="en-US"/>
        </w:rPr>
        <w:t xml:space="preserve"> March 2025.</w:t>
      </w:r>
    </w:p>
    <w:p>
      <w:pPr>
        <w:pStyle w:val="List Paragraph"/>
        <w:ind w:left="993" w:firstLine="0"/>
        <w:jc w:val="both"/>
      </w:pPr>
      <w:r>
        <w:rPr>
          <w:rtl w:val="0"/>
          <w:lang w:val="en-US"/>
        </w:rPr>
        <w:t xml:space="preserve"> </w:t>
      </w:r>
    </w:p>
    <w:p>
      <w:pPr>
        <w:pStyle w:val="List Paragraph"/>
        <w:numPr>
          <w:ilvl w:val="0"/>
          <w:numId w:val="13"/>
        </w:numPr>
        <w:bidi w:val="0"/>
        <w:ind w:right="0"/>
        <w:jc w:val="both"/>
        <w:rPr>
          <w:b w:val="1"/>
          <w:bCs w:val="1"/>
          <w:rtl w:val="0"/>
          <w:lang w:val="en-US"/>
        </w:rPr>
      </w:pPr>
      <w:r>
        <w:rPr>
          <w:b w:val="1"/>
          <w:bCs w:val="1"/>
          <w:rtl w:val="0"/>
          <w:lang w:val="en-US"/>
        </w:rPr>
        <w:t>Ineligible Activities</w:t>
      </w:r>
    </w:p>
    <w:p>
      <w:pPr>
        <w:pStyle w:val="List Paragraph"/>
        <w:ind w:left="851" w:firstLine="0"/>
        <w:jc w:val="both"/>
        <w:rPr>
          <w:b w:val="1"/>
          <w:bCs w:val="1"/>
        </w:rPr>
      </w:pPr>
    </w:p>
    <w:p>
      <w:pPr>
        <w:pStyle w:val="List Paragraph"/>
        <w:numPr>
          <w:ilvl w:val="0"/>
          <w:numId w:val="10"/>
        </w:numPr>
        <w:jc w:val="both"/>
        <w:rPr>
          <w:lang w:val="en-US"/>
        </w:rPr>
      </w:pPr>
      <w:r>
        <w:rPr>
          <w:rtl w:val="0"/>
          <w:lang w:val="en-US"/>
        </w:rPr>
        <w:t>Projects which do not benefit disadvantaged people living the Talbot &amp; Brunswick and/or Claremont wards in Blackpool.</w:t>
      </w:r>
    </w:p>
    <w:p>
      <w:pPr>
        <w:pStyle w:val="List Paragraph"/>
        <w:numPr>
          <w:ilvl w:val="0"/>
          <w:numId w:val="10"/>
        </w:numPr>
        <w:jc w:val="both"/>
        <w:rPr>
          <w:lang w:val="en-US"/>
        </w:rPr>
      </w:pPr>
      <w:r>
        <w:rPr>
          <w:rtl w:val="0"/>
          <w:lang w:val="en-US"/>
        </w:rPr>
        <w:t>The advancement of religion or politics.</w:t>
      </w:r>
    </w:p>
    <w:p>
      <w:pPr>
        <w:pStyle w:val="List Paragraph"/>
        <w:numPr>
          <w:ilvl w:val="0"/>
          <w:numId w:val="10"/>
        </w:numPr>
        <w:jc w:val="both"/>
        <w:rPr>
          <w:lang w:val="en-US"/>
        </w:rPr>
      </w:pPr>
      <w:r>
        <w:rPr>
          <w:rtl w:val="0"/>
          <w:lang w:val="en-US"/>
        </w:rPr>
        <w:t>The repayment of loans or payment of debts</w:t>
      </w:r>
    </w:p>
    <w:p>
      <w:pPr>
        <w:pStyle w:val="List Paragraph"/>
        <w:numPr>
          <w:ilvl w:val="0"/>
          <w:numId w:val="10"/>
        </w:numPr>
        <w:jc w:val="both"/>
        <w:rPr>
          <w:lang w:val="en-US"/>
        </w:rPr>
      </w:pPr>
      <w:r>
        <w:rPr>
          <w:rtl w:val="0"/>
          <w:lang w:val="en-US"/>
        </w:rPr>
        <w:t>Costs already incurred - or activities taking place before a decision has been made (retrospective funding).</w:t>
      </w:r>
    </w:p>
    <w:p>
      <w:pPr>
        <w:pStyle w:val="List Paragraph"/>
        <w:numPr>
          <w:ilvl w:val="0"/>
          <w:numId w:val="10"/>
        </w:numPr>
        <w:jc w:val="both"/>
        <w:rPr>
          <w:lang w:val="en-US"/>
        </w:rPr>
      </w:pPr>
      <w:r>
        <w:rPr>
          <w:rtl w:val="0"/>
          <w:lang w:val="en-US"/>
        </w:rPr>
        <w:t>A contribution towards capital refurbishment schemes.</w:t>
      </w:r>
    </w:p>
    <w:p>
      <w:pPr>
        <w:pStyle w:val="List Paragraph"/>
        <w:numPr>
          <w:ilvl w:val="0"/>
          <w:numId w:val="10"/>
        </w:numPr>
        <w:jc w:val="both"/>
        <w:rPr>
          <w:lang w:val="en-US"/>
        </w:rPr>
      </w:pPr>
      <w:r>
        <w:rPr>
          <w:rtl w:val="0"/>
          <w:lang w:val="en-US"/>
        </w:rPr>
        <w:t>Small, general contributions, towards a larger scale project, particularly where not all funds, making up the total project costs, have been secured.</w:t>
      </w:r>
    </w:p>
    <w:p>
      <w:pPr>
        <w:pStyle w:val="List Paragraph"/>
        <w:numPr>
          <w:ilvl w:val="0"/>
          <w:numId w:val="10"/>
        </w:numPr>
        <w:jc w:val="both"/>
        <w:rPr>
          <w:lang w:val="en-US"/>
        </w:rPr>
      </w:pPr>
      <w:r>
        <w:rPr>
          <w:rtl w:val="0"/>
          <w:lang w:val="en-US"/>
        </w:rPr>
        <w:t>Payments towards areas generally understood to be the exclusive responsibility of statutory authorities.</w:t>
      </w:r>
    </w:p>
    <w:p>
      <w:pPr>
        <w:pStyle w:val="List Paragraph"/>
        <w:ind w:left="1080" w:firstLine="0"/>
        <w:jc w:val="both"/>
      </w:pPr>
    </w:p>
    <w:p>
      <w:pPr>
        <w:pStyle w:val="List Paragraph"/>
        <w:numPr>
          <w:ilvl w:val="0"/>
          <w:numId w:val="14"/>
        </w:numPr>
        <w:bidi w:val="0"/>
        <w:ind w:right="0"/>
        <w:jc w:val="both"/>
        <w:rPr>
          <w:b w:val="1"/>
          <w:bCs w:val="1"/>
          <w:rtl w:val="0"/>
          <w:lang w:val="en-US"/>
        </w:rPr>
      </w:pPr>
      <w:r>
        <w:rPr>
          <w:b w:val="1"/>
          <w:bCs w:val="1"/>
          <w:rtl w:val="0"/>
          <w:lang w:val="en-US"/>
        </w:rPr>
        <w:t xml:space="preserve">Application Process </w:t>
      </w:r>
    </w:p>
    <w:p>
      <w:pPr>
        <w:pStyle w:val="List Paragraph"/>
        <w:ind w:left="851" w:firstLine="0"/>
        <w:jc w:val="both"/>
        <w:rPr>
          <w:b w:val="1"/>
          <w:bCs w:val="1"/>
        </w:rPr>
      </w:pPr>
    </w:p>
    <w:p>
      <w:pPr>
        <w:pStyle w:val="List Paragraph"/>
        <w:numPr>
          <w:ilvl w:val="0"/>
          <w:numId w:val="7"/>
        </w:numPr>
        <w:jc w:val="both"/>
        <w:rPr>
          <w:lang w:val="en-US"/>
        </w:rPr>
      </w:pPr>
      <w:r>
        <w:rPr>
          <w:rtl w:val="0"/>
          <w:lang w:val="en-US"/>
        </w:rPr>
        <w:t>Grants will be assessed and managed directly by Blackpool CAN on behalf of VINCI Building.</w:t>
      </w:r>
    </w:p>
    <w:p>
      <w:pPr>
        <w:pStyle w:val="List Paragraph"/>
        <w:numPr>
          <w:ilvl w:val="0"/>
          <w:numId w:val="7"/>
        </w:numPr>
        <w:jc w:val="both"/>
        <w:rPr>
          <w:lang w:val="en-US"/>
        </w:rPr>
      </w:pPr>
      <w:r>
        <w:rPr>
          <w:rtl w:val="0"/>
          <w:lang w:val="en-US"/>
        </w:rPr>
        <w:t xml:space="preserve">Applicants must apply using the grant application form provided. </w:t>
      </w:r>
    </w:p>
    <w:p>
      <w:pPr>
        <w:pStyle w:val="List Paragraph"/>
        <w:numPr>
          <w:ilvl w:val="0"/>
          <w:numId w:val="7"/>
        </w:numPr>
        <w:jc w:val="both"/>
        <w:rPr>
          <w:lang w:val="en-US"/>
        </w:rPr>
      </w:pPr>
      <w:r>
        <w:rPr>
          <w:rtl w:val="0"/>
          <w:lang w:val="en-US"/>
        </w:rPr>
        <w:t>We will be keeping the assessment process light touch, however we may wish to contact applicants by email or telephone, for further information, or points of clarification.</w:t>
      </w:r>
    </w:p>
    <w:p>
      <w:pPr>
        <w:pStyle w:val="List Paragraph"/>
        <w:numPr>
          <w:ilvl w:val="0"/>
          <w:numId w:val="7"/>
        </w:numPr>
        <w:jc w:val="both"/>
        <w:rPr>
          <w:lang w:val="en-US"/>
        </w:rPr>
      </w:pPr>
      <w:r>
        <w:rPr>
          <w:rtl w:val="0"/>
          <w:lang w:val="en-US"/>
        </w:rPr>
        <w:t xml:space="preserve">For any grant application related queries, please use the Contact Us form on the Blackpool CAN website - </w:t>
      </w:r>
      <w:r>
        <w:rPr>
          <w:rStyle w:val="Hyperlink.0"/>
        </w:rPr>
        <w:fldChar w:fldCharType="begin" w:fldLock="0"/>
      </w:r>
      <w:r>
        <w:rPr>
          <w:rStyle w:val="Hyperlink.0"/>
        </w:rPr>
        <w:instrText xml:space="preserve"> HYPERLINK "https://www.blackpoolcan.co.uk/"</w:instrText>
      </w:r>
      <w:r>
        <w:rPr>
          <w:rStyle w:val="Hyperlink.0"/>
        </w:rPr>
        <w:fldChar w:fldCharType="separate" w:fldLock="0"/>
      </w:r>
      <w:r>
        <w:rPr>
          <w:rStyle w:val="Hyperlink.0"/>
          <w:rtl w:val="0"/>
          <w:lang w:val="en-US"/>
        </w:rPr>
        <w:t>https://www.blackpoolcan.co.uk/</w:t>
      </w:r>
      <w:r>
        <w:rPr/>
        <w:fldChar w:fldCharType="end" w:fldLock="0"/>
      </w:r>
    </w:p>
    <w:p>
      <w:pPr>
        <w:pStyle w:val="List Paragraph"/>
        <w:ind w:left="993" w:firstLine="0"/>
        <w:jc w:val="both"/>
      </w:pPr>
    </w:p>
    <w:p>
      <w:pPr>
        <w:pStyle w:val="List Paragraph"/>
        <w:numPr>
          <w:ilvl w:val="0"/>
          <w:numId w:val="15"/>
        </w:numPr>
        <w:bidi w:val="0"/>
        <w:ind w:right="0"/>
        <w:jc w:val="both"/>
        <w:rPr>
          <w:b w:val="1"/>
          <w:bCs w:val="1"/>
          <w:rtl w:val="0"/>
          <w:lang w:val="en-US"/>
        </w:rPr>
      </w:pPr>
      <w:r>
        <w:rPr>
          <w:b w:val="1"/>
          <w:bCs w:val="1"/>
          <w:rtl w:val="0"/>
          <w:lang w:val="en-US"/>
        </w:rPr>
        <w:t>Decision Making Process</w:t>
      </w:r>
    </w:p>
    <w:p>
      <w:pPr>
        <w:pStyle w:val="List Paragraph"/>
        <w:ind w:left="851" w:firstLine="0"/>
        <w:jc w:val="both"/>
        <w:rPr>
          <w:b w:val="1"/>
          <w:bCs w:val="1"/>
        </w:rPr>
      </w:pPr>
    </w:p>
    <w:p>
      <w:pPr>
        <w:pStyle w:val="List Paragraph"/>
        <w:numPr>
          <w:ilvl w:val="0"/>
          <w:numId w:val="7"/>
        </w:numPr>
        <w:jc w:val="both"/>
        <w:rPr>
          <w:lang w:val="en-US"/>
        </w:rPr>
      </w:pPr>
      <w:r>
        <w:rPr>
          <w:rtl w:val="0"/>
          <w:lang w:val="en-US"/>
        </w:rPr>
        <w:t xml:space="preserve">Award decisions will be made on a rolling basis until all funds have been distributed.  This is to ensure an efficient decision-making process, ensuring successful groups receive their funding promptly.  </w:t>
      </w:r>
    </w:p>
    <w:p>
      <w:pPr>
        <w:pStyle w:val="List Paragraph"/>
        <w:ind w:left="993" w:firstLine="0"/>
        <w:jc w:val="both"/>
      </w:pPr>
    </w:p>
    <w:p>
      <w:pPr>
        <w:pStyle w:val="List Paragraph"/>
        <w:numPr>
          <w:ilvl w:val="0"/>
          <w:numId w:val="16"/>
        </w:numPr>
        <w:bidi w:val="0"/>
        <w:ind w:right="0"/>
        <w:jc w:val="both"/>
        <w:rPr>
          <w:b w:val="1"/>
          <w:bCs w:val="1"/>
          <w:rtl w:val="0"/>
          <w:lang w:val="en-US"/>
        </w:rPr>
      </w:pPr>
      <w:r>
        <w:rPr>
          <w:b w:val="1"/>
          <w:bCs w:val="1"/>
          <w:rtl w:val="0"/>
          <w:lang w:val="en-US"/>
        </w:rPr>
        <w:t>Monitoring and Evaluation</w:t>
      </w:r>
    </w:p>
    <w:p>
      <w:pPr>
        <w:pStyle w:val="List Paragraph"/>
        <w:ind w:left="709" w:firstLine="0"/>
        <w:jc w:val="both"/>
        <w:rPr>
          <w:b w:val="1"/>
          <w:bCs w:val="1"/>
        </w:rPr>
      </w:pPr>
    </w:p>
    <w:p>
      <w:pPr>
        <w:pStyle w:val="List Paragraph"/>
        <w:numPr>
          <w:ilvl w:val="0"/>
          <w:numId w:val="18"/>
        </w:numPr>
        <w:jc w:val="both"/>
        <w:rPr>
          <w:lang w:val="en-US"/>
        </w:rPr>
      </w:pPr>
      <w:r>
        <w:rPr>
          <w:rtl w:val="0"/>
          <w:lang w:val="en-US"/>
        </w:rPr>
        <w:t>Successful organisations will be required to complete a brief End of Grant monitoring report at the end of the grant term.</w:t>
      </w:r>
    </w:p>
    <w:p>
      <w:pPr>
        <w:pStyle w:val="List Paragraph"/>
        <w:ind w:left="1080" w:firstLine="0"/>
        <w:jc w:val="both"/>
      </w:pPr>
    </w:p>
    <w:p>
      <w:pPr>
        <w:pStyle w:val="List Paragraph"/>
        <w:numPr>
          <w:ilvl w:val="0"/>
          <w:numId w:val="19"/>
        </w:numPr>
        <w:bidi w:val="0"/>
        <w:ind w:right="0"/>
        <w:jc w:val="left"/>
        <w:rPr>
          <w:b w:val="1"/>
          <w:bCs w:val="1"/>
          <w:rtl w:val="0"/>
          <w:lang w:val="en-US"/>
        </w:rPr>
      </w:pPr>
      <w:r>
        <w:rPr>
          <w:b w:val="1"/>
          <w:bCs w:val="1"/>
          <w:rtl w:val="0"/>
          <w:lang w:val="en-US"/>
        </w:rPr>
        <w:t>Your Data</w:t>
      </w:r>
    </w:p>
    <w:p>
      <w:pPr>
        <w:pStyle w:val="List Paragraph"/>
        <w:ind w:left="709" w:firstLine="0"/>
        <w:rPr>
          <w:b w:val="1"/>
          <w:bCs w:val="1"/>
        </w:rPr>
      </w:pPr>
    </w:p>
    <w:p>
      <w:pPr>
        <w:pStyle w:val="List Paragraph"/>
        <w:numPr>
          <w:ilvl w:val="0"/>
          <w:numId w:val="18"/>
        </w:numPr>
        <w:jc w:val="both"/>
        <w:rPr>
          <w:lang w:val="en-US"/>
        </w:rPr>
      </w:pPr>
      <w:r>
        <w:rPr>
          <w:rtl w:val="0"/>
          <w:lang w:val="en-US"/>
        </w:rPr>
        <w:t>We will only use your information where we have a legal basis to do so, for example, to carry out our legitimate business interests to manage and promote our grants or to meet our legal or contractual obligations. By providing any personal data about another person, you are confirming that they understand how their data may be used and shared.</w:t>
      </w:r>
    </w:p>
    <w:p>
      <w:pPr>
        <w:pStyle w:val="Body"/>
        <w:jc w:val="both"/>
        <w:rPr>
          <w:b w:val="1"/>
          <w:bCs w:val="1"/>
        </w:rPr>
      </w:pPr>
    </w:p>
    <w:p>
      <w:pPr>
        <w:pStyle w:val="Body"/>
      </w:pPr>
    </w:p>
    <w:p>
      <w:pPr>
        <w:pStyle w:val="Body"/>
      </w:pPr>
    </w:p>
    <w:p>
      <w:pPr>
        <w:pStyle w:val="Body"/>
      </w:pPr>
    </w:p>
    <w:p>
      <w:pPr>
        <w:pStyle w:val="Body"/>
      </w:pPr>
    </w:p>
    <w:p>
      <w:pPr>
        <w:pStyle w:val="Body"/>
      </w:pPr>
    </w:p>
    <w:p>
      <w:pPr>
        <w:pStyle w:val="Body"/>
        <w:spacing w:after="0" w:line="240" w:lineRule="auto"/>
        <w:rPr>
          <w:rFonts w:ascii="Arial" w:cs="Arial" w:hAnsi="Arial" w:eastAsia="Arial"/>
          <w:b w:val="1"/>
          <w:bCs w:val="1"/>
          <w:outline w:val="0"/>
          <w:color w:val="000000"/>
          <w:u w:color="000000"/>
          <w14:textFill>
            <w14:solidFill>
              <w14:srgbClr w14:val="000000"/>
            </w14:solidFill>
          </w14:textFill>
        </w:rPr>
      </w:pPr>
    </w:p>
    <w:p>
      <w:pPr>
        <w:pStyle w:val="Body"/>
        <w:rPr>
          <w:rFonts w:ascii="Helvetica" w:cs="Helvetica" w:hAnsi="Helvetica" w:eastAsia="Helvetica"/>
          <w:outline w:val="0"/>
          <w:color w:val="007483"/>
          <w:sz w:val="36"/>
          <w:szCs w:val="36"/>
          <w:u w:color="007483"/>
          <w14:textFill>
            <w14:solidFill>
              <w14:srgbClr w14:val="007483"/>
            </w14:solidFill>
          </w14:textFill>
        </w:rPr>
      </w:pPr>
    </w:p>
    <w:p>
      <w:pPr>
        <w:pStyle w:val="Body"/>
        <w:jc w:val="center"/>
        <w:rPr>
          <w:rFonts w:ascii="Helvetica" w:cs="Helvetica" w:hAnsi="Helvetica" w:eastAsia="Helvetica"/>
          <w:outline w:val="0"/>
          <w:color w:val="007483"/>
          <w:sz w:val="36"/>
          <w:szCs w:val="36"/>
          <w:u w:color="007483"/>
          <w14:textFill>
            <w14:solidFill>
              <w14:srgbClr w14:val="007483"/>
            </w14:solidFill>
          </w14:textFill>
        </w:rPr>
      </w:pPr>
    </w:p>
    <w:p>
      <w:pPr>
        <w:pStyle w:val="Body"/>
        <w:jc w:val="center"/>
        <w:rPr>
          <w:sz w:val="28"/>
          <w:szCs w:val="28"/>
        </w:rPr>
      </w:pPr>
      <w:r>
        <w:rPr>
          <w:rFonts w:ascii="Helvetica" w:hAnsi="Helvetica"/>
          <w:outline w:val="0"/>
          <w:color w:val="007483"/>
          <w:sz w:val="36"/>
          <w:szCs w:val="36"/>
          <w:u w:color="007483"/>
          <w:rtl w:val="0"/>
          <w:lang w:val="en-US"/>
          <w14:textFill>
            <w14:solidFill>
              <w14:srgbClr w14:val="007483"/>
            </w14:solidFill>
          </w14:textFill>
        </w:rPr>
        <w:t>VINCI Building grant application form</w:t>
      </w:r>
    </w:p>
    <w:p>
      <w:pPr>
        <w:pStyle w:val="Body"/>
        <w:rPr>
          <w:sz w:val="40"/>
          <w:szCs w:val="40"/>
        </w:rPr>
      </w:pPr>
      <w:r>
        <w:rPr>
          <w:sz w:val="40"/>
          <w:szCs w:val="40"/>
          <w:rtl w:val="0"/>
          <w:lang w:val="en-US"/>
        </w:rPr>
        <w:t>Application Form</w:t>
      </w:r>
    </w:p>
    <w:p>
      <w:pPr>
        <w:pStyle w:val="Body"/>
        <w:rPr>
          <w:sz w:val="24"/>
          <w:szCs w:val="24"/>
        </w:rPr>
      </w:pPr>
      <w:r>
        <w:rPr>
          <w:rStyle w:val="Hyperlink.0"/>
          <w:sz w:val="24"/>
          <w:szCs w:val="24"/>
          <w:shd w:val="clear" w:color="auto" w:fill="ffff00"/>
          <w:rtl w:val="0"/>
          <w:lang w:val="en-US"/>
        </w:rPr>
        <w:t>completed forms should be returned to:</w:t>
      </w:r>
      <w:r>
        <w:rPr>
          <w:rStyle w:val="Hyperlink.0"/>
          <w:sz w:val="24"/>
          <w:szCs w:val="24"/>
          <w:shd w:val="clear" w:color="auto" w:fill="ffff00"/>
          <w:rtl w:val="0"/>
          <w:lang w:val="en-US"/>
        </w:rPr>
        <w:t xml:space="preserve"> info@blackpoolcan.co.uk</w:t>
      </w:r>
      <w:r>
        <w:rPr>
          <w:rStyle w:val="Hyperlink.0"/>
          <w:sz w:val="24"/>
          <w:szCs w:val="24"/>
          <w:rtl w:val="0"/>
        </w:rPr>
        <w:t xml:space="preserve"> </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81"/>
        <w:gridCol w:w="5335"/>
      </w:tblGrid>
      <w:tr>
        <w:tblPrEx>
          <w:shd w:val="clear" w:color="auto" w:fill="cdd4e9"/>
        </w:tblPrEx>
        <w:trPr>
          <w:trHeight w:val="66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8"/>
                <w:szCs w:val="28"/>
                <w:shd w:val="nil" w:color="auto" w:fill="auto"/>
                <w:rtl w:val="0"/>
                <w:lang w:val="en-US"/>
              </w:rPr>
              <w:t>Organisation Name</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lang w:val="en-US"/>
              </w:rPr>
            </w:r>
          </w:p>
        </w:tc>
      </w:tr>
      <w:tr>
        <w:tblPrEx>
          <w:shd w:val="clear" w:color="auto" w:fill="cdd4e9"/>
        </w:tblPrEx>
        <w:trPr>
          <w:trHeight w:val="66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Legal status (e.g. Charity, CIC etc)</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Charity No (if applicable)</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Name of person completing this form</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Role of person named above</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Telephone</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8"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shd w:val="nil" w:color="auto" w:fill="auto"/>
                <w:rtl w:val="0"/>
                <w:lang w:val="en-US"/>
              </w:rPr>
              <w:t>Email</w:t>
            </w:r>
            <w:r>
              <w:rPr>
                <w:b w:val="0"/>
                <w:bCs w:val="0"/>
                <w:sz w:val="28"/>
                <w:szCs w:val="28"/>
                <w:shd w:val="nil" w:color="auto" w:fill="auto"/>
                <w:rtl w:val="0"/>
                <w:lang w:val="en-US"/>
              </w:rPr>
              <w:t xml:space="preserve"> </w:t>
            </w:r>
          </w:p>
        </w:tc>
        <w:tc>
          <w:tcPr>
            <w:tcW w:type="dxa" w:w="5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4"/>
          <w:szCs w:val="24"/>
        </w:rPr>
      </w:pPr>
    </w:p>
    <w:p>
      <w:pPr>
        <w:pStyle w:val="Body"/>
        <w:rPr>
          <w:b w:val="1"/>
          <w:bCs w:val="1"/>
          <w:sz w:val="28"/>
          <w:szCs w:val="28"/>
        </w:rPr>
      </w:pP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rtl w:val="0"/>
          <w:lang w:val="en-US"/>
          <w14:textFill>
            <w14:solidFill>
              <w14:srgbClr w14:val="002F40"/>
            </w14:solidFill>
          </w14:textFill>
        </w:rPr>
        <w:t xml:space="preserve">Will all activities under this funding take place in the Talbot and/or Claremont wards of Blackpool?  </w:t>
        <w:tab/>
        <w:t>Yes/No</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6"/>
      </w:tblGrid>
      <w:tr>
        <w:tblPrEx>
          <w:shd w:val="clear" w:color="auto" w:fill="cdd4e9"/>
        </w:tblPrEx>
        <w:trPr>
          <w:trHeight w:val="852"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002f40"/>
                <w:sz w:val="28"/>
                <w:szCs w:val="28"/>
                <w:u w:color="002f40"/>
                <w:shd w:val="clear" w:color="auto" w:fill="ffffff"/>
                <w:rtl w:val="0"/>
                <w:lang w:val="en-US"/>
                <w14:textFill>
                  <w14:solidFill>
                    <w14:srgbClr w14:val="002F40"/>
                  </w14:solidFill>
                </w14:textFill>
              </w:rPr>
              <w:t>How much funding are you requesting?</w:t>
            </w:r>
            <w:r>
              <w:rPr>
                <w:b w:val="1"/>
                <w:bCs w:val="1"/>
                <w:outline w:val="0"/>
                <w:color w:val="002f40"/>
                <w:sz w:val="28"/>
                <w:szCs w:val="28"/>
                <w:u w:color="002f40"/>
                <w:shd w:val="clear" w:color="auto" w:fill="ffffff"/>
                <w14:textFill>
                  <w14:solidFill>
                    <w14:srgbClr w14:val="002F40"/>
                  </w14:solidFill>
                </w14:textFill>
              </w:rPr>
            </w:r>
          </w:p>
        </w:tc>
      </w:tr>
    </w:tbl>
    <w:p>
      <w:pPr>
        <w:pStyle w:val="Body"/>
        <w:widowControl w:val="0"/>
        <w:spacing w:line="240" w:lineRule="auto"/>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14:textFill>
            <w14:solidFill>
              <w14:srgbClr w14:val="002F40"/>
            </w14:solidFill>
          </w14:textFill>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column">
                  <wp:posOffset>9525</wp:posOffset>
                </wp:positionH>
                <wp:positionV relativeFrom="line">
                  <wp:posOffset>554355</wp:posOffset>
                </wp:positionV>
                <wp:extent cx="5743575" cy="2590800"/>
                <wp:effectExtent l="0" t="0" r="0" b="0"/>
                <wp:wrapThrough wrapText="bothSides" distL="80010" distR="80010">
                  <wp:wrapPolygon edited="1">
                    <wp:start x="-18" y="-40"/>
                    <wp:lineTo x="-18" y="0"/>
                    <wp:lineTo x="-18" y="21600"/>
                    <wp:lineTo x="-18" y="21640"/>
                    <wp:lineTo x="0" y="21640"/>
                    <wp:lineTo x="21600" y="21640"/>
                    <wp:lineTo x="21618" y="21640"/>
                    <wp:lineTo x="21618" y="21600"/>
                    <wp:lineTo x="21618" y="0"/>
                    <wp:lineTo x="21618" y="-40"/>
                    <wp:lineTo x="21600" y="-40"/>
                    <wp:lineTo x="0" y="-40"/>
                    <wp:lineTo x="-18" y="-40"/>
                  </wp:wrapPolygon>
                </wp:wrapThrough>
                <wp:docPr id="1073741827" name="officeArt object" descr="Text Box 2"/>
                <wp:cNvGraphicFramePr/>
                <a:graphic xmlns:a="http://schemas.openxmlformats.org/drawingml/2006/main">
                  <a:graphicData uri="http://schemas.microsoft.com/office/word/2010/wordprocessingShape">
                    <wps:wsp>
                      <wps:cNvSpPr/>
                      <wps:spPr>
                        <a:xfrm>
                          <a:off x="0" y="0"/>
                          <a:ext cx="5743575" cy="25908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0.8pt;margin-top:43.7pt;width:452.2pt;height:204.0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through" side="bothSides" anchorx="text"/>
              </v:rect>
            </w:pict>
          </mc:Fallback>
        </mc:AlternateContent>
      </w:r>
      <w:r>
        <w:rPr>
          <w:b w:val="1"/>
          <w:bCs w:val="1"/>
          <w:outline w:val="0"/>
          <w:color w:val="002f40"/>
          <w:sz w:val="28"/>
          <w:szCs w:val="28"/>
          <w:u w:color="002f40"/>
          <w:shd w:val="clear" w:color="auto" w:fill="ffffff"/>
          <w:rtl w:val="0"/>
          <w:lang w:val="en-US"/>
          <w14:textFill>
            <w14:solidFill>
              <w14:srgbClr w14:val="002F40"/>
            </w14:solidFill>
          </w14:textFill>
        </w:rPr>
        <w:t>1) Tell us briefly what your group or organisation does (Max 250 words)</w:t>
      </w: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rtl w:val="0"/>
          <w:lang w:val="en-US"/>
          <w14:textFill>
            <w14:solidFill>
              <w14:srgbClr w14:val="002F40"/>
            </w14:solidFill>
          </w14:textFill>
        </w:rPr>
        <w:t>2) What are you applying for this grant for? How will this grant be used to meet the themes of the grant programme. (Max 250 words; bullet points can be used)</w:t>
      </w:r>
    </w:p>
    <w:p>
      <w:pPr>
        <w:pStyle w:val="Body"/>
        <w:rPr>
          <w:outline w:val="0"/>
          <w:color w:val="7030a0"/>
          <w:sz w:val="24"/>
          <w:szCs w:val="24"/>
          <w:u w:color="7030a0"/>
          <w:shd w:val="clear" w:color="auto" w:fill="ffffff"/>
          <w14:textFill>
            <w14:solidFill>
              <w14:srgbClr w14:val="7030A0"/>
            </w14:solidFill>
          </w14:textFill>
        </w:rPr>
      </w:pPr>
      <w:r>
        <w:rPr>
          <w:b w:val="1"/>
          <w:bCs w:val="1"/>
          <w:outline w:val="0"/>
          <w:color w:val="002f40"/>
          <w:sz w:val="28"/>
          <w:szCs w:val="28"/>
          <w:u w:color="002f40"/>
          <w:shd w:val="clear" w:color="auto" w:fill="ffffff"/>
          <w14:textFill>
            <w14:solidFill>
              <w14:srgbClr w14:val="002F40"/>
            </w14:solidFill>
          </w14:textFill>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column">
                  <wp:posOffset>0</wp:posOffset>
                </wp:positionH>
                <wp:positionV relativeFrom="line">
                  <wp:posOffset>349885</wp:posOffset>
                </wp:positionV>
                <wp:extent cx="5743575" cy="2590800"/>
                <wp:effectExtent l="0" t="0" r="0" b="0"/>
                <wp:wrapThrough wrapText="bothSides" distL="80010" distR="80010">
                  <wp:wrapPolygon edited="1">
                    <wp:start x="-18" y="-40"/>
                    <wp:lineTo x="-18" y="0"/>
                    <wp:lineTo x="-18" y="21600"/>
                    <wp:lineTo x="-18" y="21640"/>
                    <wp:lineTo x="0" y="21640"/>
                    <wp:lineTo x="21600" y="21640"/>
                    <wp:lineTo x="21618" y="21640"/>
                    <wp:lineTo x="21618" y="21600"/>
                    <wp:lineTo x="21618" y="0"/>
                    <wp:lineTo x="21618" y="-40"/>
                    <wp:lineTo x="21600" y="-40"/>
                    <wp:lineTo x="0" y="-40"/>
                    <wp:lineTo x="-18" y="-40"/>
                  </wp:wrapPolygon>
                </wp:wrapThrough>
                <wp:docPr id="1073741828" name="officeArt object" descr="Text Box 2"/>
                <wp:cNvGraphicFramePr/>
                <a:graphic xmlns:a="http://schemas.openxmlformats.org/drawingml/2006/main">
                  <a:graphicData uri="http://schemas.microsoft.com/office/word/2010/wordprocessingShape">
                    <wps:wsp>
                      <wps:cNvSpPr/>
                      <wps:spPr>
                        <a:xfrm>
                          <a:off x="0" y="0"/>
                          <a:ext cx="5743575" cy="25908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0.0pt;margin-top:27.5pt;width:452.2pt;height:204.0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through" side="bothSides" anchorx="text"/>
              </v:rect>
            </w:pict>
          </mc:Fallback>
        </mc:AlternateContent>
      </w:r>
    </w:p>
    <w:p>
      <w:pPr>
        <w:pStyle w:val="Body"/>
        <w:rPr>
          <w:outline w:val="0"/>
          <w:color w:val="7030a0"/>
          <w:sz w:val="24"/>
          <w:szCs w:val="24"/>
          <w:u w:color="7030a0"/>
          <w:shd w:val="clear" w:color="auto" w:fill="ffffff"/>
          <w14:textFill>
            <w14:solidFill>
              <w14:srgbClr w14:val="7030A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rtl w:val="0"/>
          <w:lang w:val="en-US"/>
          <w14:textFill>
            <w14:solidFill>
              <w14:srgbClr w14:val="002F40"/>
            </w14:solidFill>
          </w14:textFill>
        </w:rPr>
        <w:t>3) How will your organisation ensure the funds are used effectively and as intended? (Max 250 words; bullet points can be used)</w:t>
      </w: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14:textFill>
            <w14:solidFill>
              <w14:srgbClr w14:val="002F40"/>
            </w14:solidFill>
          </w14:textFill>
        </w:rP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column">
                  <wp:posOffset>0</wp:posOffset>
                </wp:positionH>
                <wp:positionV relativeFrom="line">
                  <wp:posOffset>379094</wp:posOffset>
                </wp:positionV>
                <wp:extent cx="5743575" cy="2590800"/>
                <wp:effectExtent l="0" t="0" r="0" b="0"/>
                <wp:wrapThrough wrapText="bothSides" distL="80010" distR="80010">
                  <wp:wrapPolygon edited="1">
                    <wp:start x="-18" y="-40"/>
                    <wp:lineTo x="-18" y="0"/>
                    <wp:lineTo x="-18" y="21600"/>
                    <wp:lineTo x="-18" y="21640"/>
                    <wp:lineTo x="0" y="21640"/>
                    <wp:lineTo x="21600" y="21640"/>
                    <wp:lineTo x="21618" y="21640"/>
                    <wp:lineTo x="21618" y="21600"/>
                    <wp:lineTo x="21618" y="0"/>
                    <wp:lineTo x="21618" y="-40"/>
                    <wp:lineTo x="21600" y="-40"/>
                    <wp:lineTo x="0" y="-40"/>
                    <wp:lineTo x="-18" y="-40"/>
                  </wp:wrapPolygon>
                </wp:wrapThrough>
                <wp:docPr id="1073741829" name="officeArt object" descr="Text Box 2"/>
                <wp:cNvGraphicFramePr/>
                <a:graphic xmlns:a="http://schemas.openxmlformats.org/drawingml/2006/main">
                  <a:graphicData uri="http://schemas.microsoft.com/office/word/2010/wordprocessingShape">
                    <wps:wsp>
                      <wps:cNvSpPr/>
                      <wps:spPr>
                        <a:xfrm>
                          <a:off x="0" y="0"/>
                          <a:ext cx="5743575" cy="25908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0.0pt;margin-top:29.9pt;width:452.2pt;height:204.0pt;z-index:25166336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through" side="bothSides" anchorx="text"/>
              </v:rect>
            </w:pict>
          </mc:Fallback>
        </mc:AlternateContent>
      </w: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rtl w:val="0"/>
          <w:lang w:val="en-US"/>
          <w14:textFill>
            <w14:solidFill>
              <w14:srgbClr w14:val="002F40"/>
            </w14:solidFill>
          </w14:textFill>
        </w:rPr>
        <w:t>4) What benefits do you anticipate this funding will provide to the community, both short term and long term? (Max 250 words; bullet points can be used)</w:t>
      </w:r>
    </w:p>
    <w:p>
      <w:pPr>
        <w:pStyle w:val="Body"/>
        <w:rPr>
          <w:b w:val="1"/>
          <w:bCs w:val="1"/>
          <w:outline w:val="0"/>
          <w:color w:val="002f40"/>
          <w:sz w:val="28"/>
          <w:szCs w:val="28"/>
          <w:u w:color="002f40"/>
          <w:shd w:val="clear" w:color="auto" w:fill="ffffff"/>
          <w14:textFill>
            <w14:solidFill>
              <w14:srgbClr w14:val="002F40"/>
            </w14:solidFill>
          </w14:textFill>
        </w:rPr>
      </w:pPr>
      <w:r>
        <w:rPr>
          <w:b w:val="1"/>
          <w:bCs w:val="1"/>
          <w:outline w:val="0"/>
          <w:color w:val="002f40"/>
          <w:sz w:val="28"/>
          <w:szCs w:val="28"/>
          <w:u w:color="002f40"/>
          <w:shd w:val="clear" w:color="auto" w:fill="ffffff"/>
          <w14:textFill>
            <w14:solidFill>
              <w14:srgbClr w14:val="002F40"/>
            </w14:solidFill>
          </w14:textFill>
        </w:rPr>
        <mc:AlternateContent>
          <mc:Choice Requires="wps">
            <w:drawing xmlns:a="http://schemas.openxmlformats.org/drawingml/2006/main">
              <wp:anchor distT="80010" distB="80010" distL="80010" distR="80010" simplePos="0" relativeHeight="251664384" behindDoc="0" locked="0" layoutInCell="1" allowOverlap="1">
                <wp:simplePos x="0" y="0"/>
                <wp:positionH relativeFrom="column">
                  <wp:posOffset>0</wp:posOffset>
                </wp:positionH>
                <wp:positionV relativeFrom="line">
                  <wp:posOffset>387985</wp:posOffset>
                </wp:positionV>
                <wp:extent cx="5743575" cy="2590800"/>
                <wp:effectExtent l="0" t="0" r="0" b="0"/>
                <wp:wrapThrough wrapText="bothSides" distL="80010" distR="80010">
                  <wp:wrapPolygon edited="1">
                    <wp:start x="-18" y="-40"/>
                    <wp:lineTo x="-18" y="0"/>
                    <wp:lineTo x="-18" y="21600"/>
                    <wp:lineTo x="-18" y="21640"/>
                    <wp:lineTo x="0" y="21640"/>
                    <wp:lineTo x="21600" y="21640"/>
                    <wp:lineTo x="21618" y="21640"/>
                    <wp:lineTo x="21618" y="21600"/>
                    <wp:lineTo x="21618" y="0"/>
                    <wp:lineTo x="21618" y="-40"/>
                    <wp:lineTo x="21600" y="-40"/>
                    <wp:lineTo x="0" y="-40"/>
                    <wp:lineTo x="-18" y="-40"/>
                  </wp:wrapPolygon>
                </wp:wrapThrough>
                <wp:docPr id="1073741830" name="officeArt object" descr="Text Box 2"/>
                <wp:cNvGraphicFramePr/>
                <a:graphic xmlns:a="http://schemas.openxmlformats.org/drawingml/2006/main">
                  <a:graphicData uri="http://schemas.microsoft.com/office/word/2010/wordprocessingShape">
                    <wps:wsp>
                      <wps:cNvSpPr/>
                      <wps:spPr>
                        <a:xfrm>
                          <a:off x="0" y="0"/>
                          <a:ext cx="5743575" cy="25908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0.0pt;margin-top:30.5pt;width:452.2pt;height:204.0pt;z-index:25166438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through" side="bothSides" anchorx="text"/>
              </v:rect>
            </w:pict>
          </mc:Fallback>
        </mc:AlternateContent>
      </w:r>
    </w:p>
    <w:p>
      <w:pPr>
        <w:pStyle w:val="Body"/>
        <w:rPr>
          <w:b w:val="1"/>
          <w:bCs w:val="1"/>
          <w:outline w:val="0"/>
          <w:color w:val="002f40"/>
          <w:sz w:val="28"/>
          <w:szCs w:val="28"/>
          <w:u w:color="002f40"/>
          <w:shd w:val="clear" w:color="auto" w:fill="ffffff"/>
          <w14:textFill>
            <w14:solidFill>
              <w14:srgbClr w14:val="002F40"/>
            </w14:solidFill>
          </w14:textFill>
        </w:rPr>
      </w:pPr>
    </w:p>
    <w:p>
      <w:pPr>
        <w:pStyle w:val="Body"/>
        <w:spacing w:after="0" w:line="240" w:lineRule="auto"/>
        <w:jc w:val="center"/>
        <w:rPr>
          <w:sz w:val="28"/>
          <w:szCs w:val="28"/>
        </w:rPr>
      </w:pPr>
      <w:r>
        <w:rPr>
          <w:sz w:val="28"/>
          <w:szCs w:val="28"/>
          <w:rtl w:val="0"/>
          <w:lang w:val="en-US"/>
        </w:rPr>
        <w:t>Thank you for your application.</w:t>
      </w: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r>
        <w:drawing xmlns:a="http://schemas.openxmlformats.org/drawingml/2006/main">
          <wp:anchor distT="57150" distB="57150" distL="57150" distR="57150" simplePos="0" relativeHeight="251659264" behindDoc="0" locked="0" layoutInCell="1" allowOverlap="1">
            <wp:simplePos x="0" y="0"/>
            <wp:positionH relativeFrom="column">
              <wp:posOffset>3086100</wp:posOffset>
            </wp:positionH>
            <wp:positionV relativeFrom="line">
              <wp:posOffset>126365</wp:posOffset>
            </wp:positionV>
            <wp:extent cx="3267075" cy="1078231"/>
            <wp:effectExtent l="0" t="0" r="0" b="0"/>
            <wp:wrapThrough wrapText="bothSides" distL="57150" distR="57150">
              <wp:wrapPolygon edited="1">
                <wp:start x="0" y="0"/>
                <wp:lineTo x="21600" y="0"/>
                <wp:lineTo x="21600" y="21448"/>
                <wp:lineTo x="0" y="21448"/>
                <wp:lineTo x="0" y="0"/>
              </wp:wrapPolygon>
            </wp:wrapThrough>
            <wp:docPr id="1073741831" name="officeArt object" descr="Picture 2"/>
            <wp:cNvGraphicFramePr/>
            <a:graphic xmlns:a="http://schemas.openxmlformats.org/drawingml/2006/main">
              <a:graphicData uri="http://schemas.openxmlformats.org/drawingml/2006/picture">
                <pic:pic xmlns:pic="http://schemas.openxmlformats.org/drawingml/2006/picture">
                  <pic:nvPicPr>
                    <pic:cNvPr id="1073741831" name="Picture 2" descr="Picture 2"/>
                    <pic:cNvPicPr>
                      <a:picLocks noChangeAspect="1"/>
                    </pic:cNvPicPr>
                  </pic:nvPicPr>
                  <pic:blipFill>
                    <a:blip r:embed="rId6">
                      <a:extLst/>
                    </a:blip>
                    <a:stretch>
                      <a:fillRect/>
                    </a:stretch>
                  </pic:blipFill>
                  <pic:spPr>
                    <a:xfrm>
                      <a:off x="0" y="0"/>
                      <a:ext cx="3267075" cy="1078231"/>
                    </a:xfrm>
                    <a:prstGeom prst="rect">
                      <a:avLst/>
                    </a:prstGeom>
                    <a:ln w="12700" cap="flat">
                      <a:noFill/>
                      <a:miter lim="400000"/>
                    </a:ln>
                    <a:effectLst/>
                  </pic:spPr>
                </pic:pic>
              </a:graphicData>
            </a:graphic>
          </wp:anchor>
        </w:drawing>
      </w: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r>
        <w:drawing xmlns:a="http://schemas.openxmlformats.org/drawingml/2006/main">
          <wp:anchor distT="57150" distB="57150" distL="57150" distR="57150" simplePos="0" relativeHeight="251660288" behindDoc="0" locked="0" layoutInCell="1" allowOverlap="1">
            <wp:simplePos x="0" y="0"/>
            <wp:positionH relativeFrom="column">
              <wp:posOffset>57150</wp:posOffset>
            </wp:positionH>
            <wp:positionV relativeFrom="line">
              <wp:posOffset>16509</wp:posOffset>
            </wp:positionV>
            <wp:extent cx="2276475" cy="866775"/>
            <wp:effectExtent l="0" t="0" r="0" b="0"/>
            <wp:wrapThrough wrapText="bothSides" distL="57150" distR="57150">
              <wp:wrapPolygon edited="1">
                <wp:start x="0" y="0"/>
                <wp:lineTo x="21600" y="0"/>
                <wp:lineTo x="21600" y="21600"/>
                <wp:lineTo x="0" y="21600"/>
                <wp:lineTo x="0" y="0"/>
              </wp:wrapPolygon>
            </wp:wrapThrough>
            <wp:docPr id="1073741832" name="officeArt object" descr="Picture 1"/>
            <wp:cNvGraphicFramePr/>
            <a:graphic xmlns:a="http://schemas.openxmlformats.org/drawingml/2006/main">
              <a:graphicData uri="http://schemas.openxmlformats.org/drawingml/2006/picture">
                <pic:pic xmlns:pic="http://schemas.openxmlformats.org/drawingml/2006/picture">
                  <pic:nvPicPr>
                    <pic:cNvPr id="1073741832" name="Picture 1" descr="Picture 1"/>
                    <pic:cNvPicPr>
                      <a:picLocks noChangeAspect="1"/>
                    </pic:cNvPicPr>
                  </pic:nvPicPr>
                  <pic:blipFill>
                    <a:blip r:embed="rId7">
                      <a:extLst/>
                    </a:blip>
                    <a:stretch>
                      <a:fillRect/>
                    </a:stretch>
                  </pic:blipFill>
                  <pic:spPr>
                    <a:xfrm>
                      <a:off x="0" y="0"/>
                      <a:ext cx="2276475" cy="866775"/>
                    </a:xfrm>
                    <a:prstGeom prst="rect">
                      <a:avLst/>
                    </a:prstGeom>
                    <a:ln w="12700" cap="flat">
                      <a:noFill/>
                      <a:miter lim="400000"/>
                    </a:ln>
                    <a:effectLst/>
                  </pic:spPr>
                </pic:pic>
              </a:graphicData>
            </a:graphic>
          </wp:anchor>
        </w:drawing>
      </w: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Body"/>
        <w:spacing w:after="0" w:line="240" w:lineRule="auto"/>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This project is funded by the UK Government through the UK</w:t>
      </w:r>
    </w:p>
    <w:p>
      <w:pPr>
        <w:pStyle w:val="Body"/>
        <w:spacing w:after="0" w:line="240" w:lineRule="auto"/>
        <w:jc w:val="center"/>
        <w:rPr>
          <w:rFonts w:ascii="Arial" w:cs="Arial" w:hAnsi="Arial" w:eastAsia="Arial"/>
          <w:b w:val="1"/>
          <w:bCs w:val="1"/>
          <w:outline w:val="0"/>
          <w:color w:val="0000ff"/>
          <w:u w:color="0000ff"/>
          <w14:textFill>
            <w14:solidFill>
              <w14:srgbClr w14:val="0000FF"/>
            </w14:solidFill>
          </w14:textFill>
        </w:rPr>
      </w:pPr>
      <w:r>
        <w:rPr>
          <w:rFonts w:ascii="Arial" w:hAnsi="Arial"/>
          <w:b w:val="1"/>
          <w:bCs w:val="1"/>
          <w:outline w:val="0"/>
          <w:color w:val="000000"/>
          <w:u w:color="000000"/>
          <w:rtl w:val="0"/>
          <w:lang w:val="en-US"/>
          <w14:textFill>
            <w14:solidFill>
              <w14:srgbClr w14:val="000000"/>
            </w14:solidFill>
          </w14:textFill>
        </w:rPr>
        <w:t xml:space="preserve">Shared Prosperity Fund </w:t>
      </w:r>
      <w:r>
        <w:rPr>
          <w:rFonts w:ascii="Arial" w:hAnsi="Arial"/>
          <w:b w:val="1"/>
          <w:bCs w:val="1"/>
          <w:outline w:val="0"/>
          <w:color w:val="0000ff"/>
          <w:u w:color="0000ff"/>
          <w:rtl w:val="0"/>
          <w:lang w:val="en-US"/>
          <w14:textFill>
            <w14:solidFill>
              <w14:srgbClr w14:val="0000FF"/>
            </w14:solidFill>
          </w14:textFill>
        </w:rPr>
        <w:t>UK Shared Prosperity Fund: prospectus -</w:t>
      </w:r>
    </w:p>
    <w:p>
      <w:pPr>
        <w:pStyle w:val="Body"/>
        <w:spacing w:after="0" w:line="240" w:lineRule="auto"/>
        <w:jc w:val="center"/>
      </w:pPr>
      <w:r>
        <w:rPr>
          <w:rFonts w:ascii="Arial" w:hAnsi="Arial"/>
          <w:b w:val="1"/>
          <w:bCs w:val="1"/>
          <w:outline w:val="0"/>
          <w:color w:val="0000ff"/>
          <w:u w:color="0000ff"/>
          <w:rtl w:val="0"/>
          <w14:textFill>
            <w14:solidFill>
              <w14:srgbClr w14:val="0000FF"/>
            </w14:solidFill>
          </w14:textFill>
        </w:rPr>
        <w:t>GOV.UK (www.gov.uk)</w:t>
      </w:r>
    </w:p>
    <w:sectPr>
      <w:headerReference w:type="default" r:id="rId8"/>
      <w:footerReference w:type="default" r:id="rId9"/>
      <w:pgSz w:w="11900" w:h="16840" w:orient="portrait"/>
      <w:pgMar w:top="426" w:right="1440" w:bottom="709"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134" w:hanging="70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4" w:hanging="34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85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7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9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5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1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08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0"/>
    <w:lvlOverride w:ilvl="0">
      <w:startOverride w:val="3"/>
    </w:lvlOverride>
  </w:num>
  <w:num w:numId="7">
    <w:abstractNumId w:val="2"/>
    <w:lvlOverride w:ilvl="0">
      <w:lvl w:ilvl="0">
        <w:start w:val="1"/>
        <w:numFmt w:val="bullet"/>
        <w:suff w:val="tab"/>
        <w:lvlText w:val="•"/>
        <w:lvlJc w:val="left"/>
        <w:pPr>
          <w:ind w:left="993" w:hanging="56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5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7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9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1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3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5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7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93" w:hanging="20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4"/>
    </w:lvlOverride>
  </w:num>
  <w:num w:numId="9">
    <w:abstractNumId w:val="5"/>
  </w:num>
  <w:num w:numId="10">
    <w:abstractNumId w:val="4"/>
  </w:num>
  <w:num w:numId="11">
    <w:abstractNumId w:val="7"/>
  </w:num>
  <w:num w:numId="12">
    <w:abstractNumId w:val="6"/>
  </w:num>
  <w:num w:numId="13">
    <w:abstractNumId w:val="6"/>
    <w:lvlOverride w:ilvl="0">
      <w:startOverride w:val="6"/>
    </w:lvlOverride>
  </w:num>
  <w:num w:numId="14">
    <w:abstractNumId w:val="6"/>
    <w:lvlOverride w:ilvl="0">
      <w:startOverride w:val="7"/>
    </w:lvlOverride>
  </w:num>
  <w:num w:numId="15">
    <w:abstractNumId w:val="6"/>
    <w:lvlOverride w:ilvl="0">
      <w:startOverride w:val="8"/>
    </w:lvlOverride>
  </w:num>
  <w:num w:numId="16">
    <w:abstractNumId w:val="6"/>
    <w:lvlOverride w:ilvl="0">
      <w:startOverride w:val="9"/>
      <w:lvl w:ilvl="0">
        <w:start w:val="9"/>
        <w:numFmt w:val="decimal"/>
        <w:suff w:val="tab"/>
        <w:lvlText w:val="%1."/>
        <w:lvlJc w:val="left"/>
        <w:pPr>
          <w:ind w:left="70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2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49" w:hanging="4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6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8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09" w:hanging="4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2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49"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69" w:hanging="4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9"/>
  </w:num>
  <w:num w:numId="18">
    <w:abstractNumId w:val="8"/>
  </w:num>
  <w:num w:numId="19">
    <w:abstractNumId w:val="6"/>
    <w:lvlOverride w:ilvl="0">
      <w:startOverride w:val="10"/>
      <w:lvl w:ilvl="0">
        <w:start w:val="10"/>
        <w:numFmt w:val="decimal"/>
        <w:suff w:val="tab"/>
        <w:lvlText w:val="%1."/>
        <w:lvlJc w:val="left"/>
        <w:pPr>
          <w:ind w:left="70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2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49"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6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8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09"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2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49" w:hanging="7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69"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9"/>
      </w:numPr>
    </w:pPr>
  </w:style>
  <w:style w:type="numbering" w:styleId="Imported Style 4">
    <w:name w:val="Imported Style 4"/>
    <w:pPr>
      <w:numPr>
        <w:numId w:val="1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5">
    <w:name w:val="Imported Style 5"/>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